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6F9" w:rsidRDefault="005456F9" w:rsidP="005456F9">
      <w:pPr>
        <w:widowControl/>
        <w:jc w:val="left"/>
      </w:pPr>
    </w:p>
    <w:p w:rsidR="005456F9" w:rsidRPr="003604DA" w:rsidRDefault="005456F9" w:rsidP="005456F9">
      <w:pPr>
        <w:ind w:right="1054"/>
        <w:jc w:val="right"/>
        <w:rPr>
          <w:szCs w:val="21"/>
        </w:rPr>
      </w:pPr>
      <w:r w:rsidRPr="003604DA">
        <w:rPr>
          <w:rFonts w:hint="eastAsia"/>
          <w:szCs w:val="21"/>
        </w:rPr>
        <w:t>年　　　月　　　日</w:t>
      </w:r>
    </w:p>
    <w:p w:rsidR="005456F9" w:rsidRPr="00EC4813" w:rsidRDefault="005456F9" w:rsidP="005456F9">
      <w:pPr>
        <w:ind w:right="424"/>
        <w:jc w:val="center"/>
        <w:rPr>
          <w:b/>
          <w:szCs w:val="28"/>
        </w:rPr>
      </w:pPr>
    </w:p>
    <w:p w:rsidR="005456F9" w:rsidRDefault="005456F9" w:rsidP="005456F9">
      <w:pPr>
        <w:ind w:right="424"/>
        <w:jc w:val="center"/>
        <w:rPr>
          <w:b/>
          <w:sz w:val="28"/>
          <w:szCs w:val="28"/>
        </w:rPr>
      </w:pPr>
      <w:r w:rsidRPr="003604DA">
        <w:rPr>
          <w:rFonts w:hint="eastAsia"/>
          <w:b/>
          <w:sz w:val="28"/>
          <w:szCs w:val="28"/>
        </w:rPr>
        <w:t>病児・病後児保育診療情報提供書(医師連絡票)</w:t>
      </w:r>
    </w:p>
    <w:p w:rsidR="005456F9" w:rsidRDefault="005456F9" w:rsidP="005456F9">
      <w:pPr>
        <w:ind w:right="424" w:firstLineChars="200" w:firstLine="420"/>
        <w:jc w:val="left"/>
        <w:rPr>
          <w:szCs w:val="21"/>
        </w:rPr>
      </w:pPr>
    </w:p>
    <w:p w:rsidR="005456F9" w:rsidRDefault="005456F9" w:rsidP="005456F9">
      <w:pPr>
        <w:ind w:right="424" w:firstLineChars="400" w:firstLine="840"/>
        <w:jc w:val="left"/>
        <w:rPr>
          <w:szCs w:val="21"/>
        </w:rPr>
      </w:pPr>
      <w:r w:rsidRPr="003604DA">
        <w:rPr>
          <w:rFonts w:hint="eastAsia"/>
          <w:szCs w:val="21"/>
        </w:rPr>
        <w:t>和束町長　　様</w:t>
      </w:r>
    </w:p>
    <w:p w:rsidR="005456F9" w:rsidRDefault="005456F9" w:rsidP="005456F9">
      <w:pPr>
        <w:ind w:right="424" w:firstLineChars="2300" w:firstLine="4830"/>
        <w:jc w:val="left"/>
        <w:rPr>
          <w:szCs w:val="21"/>
        </w:rPr>
      </w:pPr>
      <w:r>
        <w:rPr>
          <w:rFonts w:hint="eastAsia"/>
          <w:szCs w:val="21"/>
        </w:rPr>
        <w:t>医療機関　　所在地</w:t>
      </w:r>
    </w:p>
    <w:p w:rsidR="005456F9" w:rsidRDefault="005456F9" w:rsidP="005456F9">
      <w:pPr>
        <w:ind w:right="424" w:firstLineChars="400" w:firstLine="840"/>
        <w:jc w:val="left"/>
        <w:rPr>
          <w:szCs w:val="21"/>
        </w:rPr>
      </w:pPr>
      <w:r>
        <w:rPr>
          <w:rFonts w:hint="eastAsia"/>
          <w:szCs w:val="21"/>
        </w:rPr>
        <w:t xml:space="preserve">　　　　　　　　　　　　　　　　　　　　　　　　　名　称</w:t>
      </w:r>
    </w:p>
    <w:p w:rsidR="005456F9" w:rsidRDefault="005456F9" w:rsidP="005456F9">
      <w:pPr>
        <w:ind w:right="424" w:firstLineChars="400" w:firstLine="840"/>
        <w:jc w:val="center"/>
        <w:rPr>
          <w:szCs w:val="21"/>
        </w:rPr>
      </w:pPr>
      <w:r>
        <w:rPr>
          <w:rFonts w:hint="eastAsia"/>
          <w:szCs w:val="21"/>
        </w:rPr>
        <w:t xml:space="preserve">　　　　　　　　　　　　　　　　　　　　　　 医師名　　　　　　　　　　　　印</w:t>
      </w:r>
    </w:p>
    <w:p w:rsidR="005456F9" w:rsidRDefault="005456F9" w:rsidP="005456F9">
      <w:pPr>
        <w:ind w:right="424" w:firstLineChars="400" w:firstLine="840"/>
        <w:jc w:val="center"/>
        <w:rPr>
          <w:szCs w:val="21"/>
        </w:rPr>
      </w:pPr>
    </w:p>
    <w:p w:rsidR="005456F9" w:rsidRDefault="005456F9" w:rsidP="005456F9">
      <w:pPr>
        <w:ind w:right="424" w:firstLineChars="500" w:firstLine="1050"/>
        <w:jc w:val="left"/>
        <w:rPr>
          <w:szCs w:val="21"/>
        </w:rPr>
      </w:pPr>
      <w:r>
        <w:rPr>
          <w:rFonts w:hint="eastAsia"/>
          <w:szCs w:val="21"/>
        </w:rPr>
        <w:t>病児・病後児保育事業の利用について、次のとおり診療情報を提供します。</w:t>
      </w:r>
    </w:p>
    <w:p w:rsidR="005456F9" w:rsidRPr="003604DA" w:rsidRDefault="005456F9" w:rsidP="005456F9">
      <w:pPr>
        <w:ind w:right="424" w:firstLineChars="400" w:firstLine="840"/>
        <w:jc w:val="left"/>
        <w:rPr>
          <w:szCs w:val="21"/>
        </w:rPr>
      </w:pPr>
      <w:r>
        <w:rPr>
          <w:rFonts w:hint="eastAsia"/>
          <w:szCs w:val="21"/>
        </w:rPr>
        <w:t>なお、記入した個人情報を和束町及び実施施設で共有することを承認します。</w:t>
      </w:r>
    </w:p>
    <w:p w:rsidR="005456F9" w:rsidRPr="00B53E11" w:rsidRDefault="005456F9" w:rsidP="005456F9">
      <w:pPr>
        <w:ind w:right="424"/>
        <w:jc w:val="left"/>
      </w:pPr>
      <w:r>
        <w:rPr>
          <w:rFonts w:hint="eastAsia"/>
        </w:rPr>
        <w:t xml:space="preserve">　</w:t>
      </w:r>
    </w:p>
    <w:tbl>
      <w:tblPr>
        <w:tblStyle w:val="a3"/>
        <w:tblW w:w="0" w:type="auto"/>
        <w:tblInd w:w="137" w:type="dxa"/>
        <w:tblLook w:val="04A0" w:firstRow="1" w:lastRow="0" w:firstColumn="1" w:lastColumn="0" w:noHBand="0" w:noVBand="1"/>
      </w:tblPr>
      <w:tblGrid>
        <w:gridCol w:w="2268"/>
        <w:gridCol w:w="3402"/>
        <w:gridCol w:w="567"/>
        <w:gridCol w:w="709"/>
        <w:gridCol w:w="3260"/>
      </w:tblGrid>
      <w:tr w:rsidR="005456F9" w:rsidTr="00ED5EE1">
        <w:trPr>
          <w:trHeight w:val="542"/>
        </w:trPr>
        <w:tc>
          <w:tcPr>
            <w:tcW w:w="2268" w:type="dxa"/>
            <w:vAlign w:val="center"/>
          </w:tcPr>
          <w:p w:rsidR="005456F9" w:rsidRDefault="005456F9" w:rsidP="00ED5EE1">
            <w:pPr>
              <w:jc w:val="center"/>
            </w:pPr>
            <w:r>
              <w:rPr>
                <w:rFonts w:hint="eastAsia"/>
              </w:rPr>
              <w:t>児童(患者)氏名</w:t>
            </w:r>
          </w:p>
        </w:tc>
        <w:tc>
          <w:tcPr>
            <w:tcW w:w="3402" w:type="dxa"/>
          </w:tcPr>
          <w:p w:rsidR="005456F9" w:rsidRDefault="005456F9" w:rsidP="00ED5EE1"/>
        </w:tc>
        <w:tc>
          <w:tcPr>
            <w:tcW w:w="1276" w:type="dxa"/>
            <w:gridSpan w:val="2"/>
            <w:vAlign w:val="center"/>
          </w:tcPr>
          <w:p w:rsidR="005456F9" w:rsidRDefault="005456F9" w:rsidP="00ED5EE1">
            <w:pPr>
              <w:jc w:val="center"/>
            </w:pPr>
            <w:r>
              <w:rPr>
                <w:rFonts w:hint="eastAsia"/>
              </w:rPr>
              <w:t>性別</w:t>
            </w:r>
          </w:p>
        </w:tc>
        <w:tc>
          <w:tcPr>
            <w:tcW w:w="3260" w:type="dxa"/>
            <w:vAlign w:val="center"/>
          </w:tcPr>
          <w:p w:rsidR="005456F9" w:rsidRDefault="005456F9" w:rsidP="00ED5EE1">
            <w:pPr>
              <w:jc w:val="center"/>
            </w:pPr>
            <w:r>
              <w:rPr>
                <w:rFonts w:hint="eastAsia"/>
              </w:rPr>
              <w:t>男　　・　　女</w:t>
            </w:r>
          </w:p>
        </w:tc>
      </w:tr>
      <w:tr w:rsidR="005456F9" w:rsidTr="00ED5EE1">
        <w:trPr>
          <w:trHeight w:val="566"/>
        </w:trPr>
        <w:tc>
          <w:tcPr>
            <w:tcW w:w="2268" w:type="dxa"/>
            <w:vAlign w:val="center"/>
          </w:tcPr>
          <w:p w:rsidR="005456F9" w:rsidRDefault="005456F9" w:rsidP="00ED5EE1">
            <w:pPr>
              <w:jc w:val="center"/>
            </w:pPr>
            <w:r>
              <w:rPr>
                <w:rFonts w:hint="eastAsia"/>
              </w:rPr>
              <w:t>生　年　月　日</w:t>
            </w:r>
          </w:p>
        </w:tc>
        <w:tc>
          <w:tcPr>
            <w:tcW w:w="7938" w:type="dxa"/>
            <w:gridSpan w:val="4"/>
            <w:vAlign w:val="center"/>
          </w:tcPr>
          <w:p w:rsidR="005456F9" w:rsidRDefault="005456F9" w:rsidP="00ED5EE1">
            <w:pPr>
              <w:ind w:firstLineChars="200" w:firstLine="420"/>
            </w:pPr>
            <w:r>
              <w:rPr>
                <w:rFonts w:hint="eastAsia"/>
              </w:rPr>
              <w:t>平成</w:t>
            </w:r>
          </w:p>
          <w:p w:rsidR="005456F9" w:rsidRDefault="005456F9" w:rsidP="00ED5EE1">
            <w:pPr>
              <w:ind w:firstLineChars="200" w:firstLine="420"/>
            </w:pPr>
            <w:r>
              <w:rPr>
                <w:rFonts w:hint="eastAsia"/>
              </w:rPr>
              <w:t>令和　　　　年　　　　月　　　　日　　(　　　歳　　　ヶ月　)</w:t>
            </w:r>
          </w:p>
        </w:tc>
      </w:tr>
      <w:tr w:rsidR="005456F9" w:rsidTr="00ED5EE1">
        <w:trPr>
          <w:trHeight w:val="534"/>
        </w:trPr>
        <w:tc>
          <w:tcPr>
            <w:tcW w:w="2268" w:type="dxa"/>
            <w:vAlign w:val="center"/>
          </w:tcPr>
          <w:p w:rsidR="005456F9" w:rsidRDefault="005456F9" w:rsidP="00ED5EE1">
            <w:pPr>
              <w:jc w:val="center"/>
            </w:pPr>
            <w:r>
              <w:rPr>
                <w:rFonts w:hint="eastAsia"/>
              </w:rPr>
              <w:t>児童(患者)住所</w:t>
            </w:r>
          </w:p>
        </w:tc>
        <w:tc>
          <w:tcPr>
            <w:tcW w:w="7938" w:type="dxa"/>
            <w:gridSpan w:val="4"/>
            <w:vAlign w:val="center"/>
          </w:tcPr>
          <w:p w:rsidR="005456F9" w:rsidRDefault="005456F9" w:rsidP="00ED5EE1">
            <w:pPr>
              <w:ind w:firstLineChars="100" w:firstLine="210"/>
            </w:pPr>
            <w:r>
              <w:rPr>
                <w:rFonts w:hint="eastAsia"/>
              </w:rPr>
              <w:t>和束町</w:t>
            </w:r>
          </w:p>
        </w:tc>
      </w:tr>
      <w:tr w:rsidR="005456F9" w:rsidTr="00ED5EE1">
        <w:tc>
          <w:tcPr>
            <w:tcW w:w="2268" w:type="dxa"/>
            <w:vAlign w:val="center"/>
          </w:tcPr>
          <w:p w:rsidR="005456F9" w:rsidRDefault="005456F9" w:rsidP="00ED5EE1">
            <w:pPr>
              <w:jc w:val="center"/>
            </w:pPr>
            <w:r>
              <w:rPr>
                <w:rFonts w:hint="eastAsia"/>
              </w:rPr>
              <w:t>病名・症状</w:t>
            </w:r>
          </w:p>
        </w:tc>
        <w:tc>
          <w:tcPr>
            <w:tcW w:w="3969" w:type="dxa"/>
            <w:gridSpan w:val="2"/>
            <w:tcBorders>
              <w:bottom w:val="nil"/>
              <w:right w:val="nil"/>
            </w:tcBorders>
          </w:tcPr>
          <w:p w:rsidR="005456F9" w:rsidRDefault="005456F9" w:rsidP="00ED5EE1">
            <w:pPr>
              <w:ind w:firstLineChars="50" w:firstLine="105"/>
            </w:pPr>
            <w:r>
              <w:rPr>
                <w:rFonts w:hint="eastAsia"/>
              </w:rPr>
              <w:t xml:space="preserve">□　 咽頭炎　　　　　　        </w:t>
            </w:r>
          </w:p>
          <w:p w:rsidR="005456F9" w:rsidRDefault="005456F9" w:rsidP="00ED5EE1">
            <w:pPr>
              <w:ind w:firstLineChars="50" w:firstLine="105"/>
            </w:pPr>
            <w:r>
              <w:rPr>
                <w:rFonts w:hint="eastAsia"/>
              </w:rPr>
              <w:t>□　 扁桃炎</w:t>
            </w:r>
          </w:p>
          <w:p w:rsidR="005456F9" w:rsidRDefault="005456F9" w:rsidP="00ED5EE1">
            <w:pPr>
              <w:ind w:firstLineChars="50" w:firstLine="105"/>
            </w:pPr>
            <w:r>
              <w:rPr>
                <w:rFonts w:hint="eastAsia"/>
              </w:rPr>
              <w:t>□　 気管支炎</w:t>
            </w:r>
          </w:p>
          <w:p w:rsidR="005456F9" w:rsidRDefault="005456F9" w:rsidP="00ED5EE1">
            <w:pPr>
              <w:ind w:firstLineChars="50" w:firstLine="105"/>
            </w:pPr>
            <w:r>
              <w:rPr>
                <w:rFonts w:hint="eastAsia"/>
              </w:rPr>
              <w:t>□　 喘息・喘息性気管支炎</w:t>
            </w:r>
          </w:p>
          <w:p w:rsidR="005456F9" w:rsidRDefault="005456F9" w:rsidP="00ED5EE1">
            <w:pPr>
              <w:ind w:firstLineChars="50" w:firstLine="105"/>
            </w:pPr>
            <w:r>
              <w:rPr>
                <w:rFonts w:hint="eastAsia"/>
              </w:rPr>
              <w:t xml:space="preserve">□　</w:t>
            </w:r>
            <w:r>
              <w:t xml:space="preserve"> </w:t>
            </w:r>
            <w:r>
              <w:rPr>
                <w:rFonts w:hint="eastAsia"/>
              </w:rPr>
              <w:t>RSウイルス感染症(回復期のみ)</w:t>
            </w:r>
          </w:p>
          <w:p w:rsidR="005456F9" w:rsidRDefault="005456F9" w:rsidP="00ED5EE1">
            <w:pPr>
              <w:ind w:firstLineChars="50" w:firstLine="105"/>
            </w:pPr>
            <w:r>
              <w:rPr>
                <w:rFonts w:hint="eastAsia"/>
              </w:rPr>
              <w:t>□　 マイコプラズマ肺炎(回復期のみ)</w:t>
            </w:r>
          </w:p>
          <w:p w:rsidR="005456F9" w:rsidRDefault="005456F9" w:rsidP="00ED5EE1">
            <w:pPr>
              <w:ind w:firstLineChars="50" w:firstLine="105"/>
            </w:pPr>
            <w:r>
              <w:rPr>
                <w:rFonts w:hint="eastAsia"/>
              </w:rPr>
              <w:t>□　 感染性胃腸炎(回復期のみ)</w:t>
            </w:r>
          </w:p>
          <w:p w:rsidR="005456F9" w:rsidRDefault="005456F9" w:rsidP="00ED5EE1">
            <w:pPr>
              <w:ind w:firstLineChars="50" w:firstLine="105"/>
            </w:pPr>
            <w:r>
              <w:rPr>
                <w:rFonts w:hint="eastAsia"/>
              </w:rPr>
              <w:t>□　 細菌性胃腸炎</w:t>
            </w:r>
          </w:p>
          <w:p w:rsidR="005456F9" w:rsidRDefault="005456F9" w:rsidP="00ED5EE1">
            <w:pPr>
              <w:ind w:firstLineChars="50" w:firstLine="105"/>
            </w:pPr>
            <w:r>
              <w:rPr>
                <w:rFonts w:hint="eastAsia"/>
              </w:rPr>
              <w:t>□　 溶連菌感染症(回復期のみ)</w:t>
            </w:r>
          </w:p>
        </w:tc>
        <w:tc>
          <w:tcPr>
            <w:tcW w:w="3969" w:type="dxa"/>
            <w:gridSpan w:val="2"/>
            <w:tcBorders>
              <w:top w:val="nil"/>
              <w:left w:val="nil"/>
              <w:bottom w:val="nil"/>
              <w:right w:val="single" w:sz="4" w:space="0" w:color="auto"/>
            </w:tcBorders>
          </w:tcPr>
          <w:p w:rsidR="005456F9" w:rsidRDefault="005456F9" w:rsidP="00ED5EE1">
            <w:pPr>
              <w:ind w:firstLineChars="50" w:firstLine="105"/>
            </w:pPr>
            <w:r>
              <w:rPr>
                <w:rFonts w:hint="eastAsia"/>
              </w:rPr>
              <w:t>□　腸管出血性大腸菌（回復期のみ）</w:t>
            </w:r>
          </w:p>
          <w:p w:rsidR="005456F9" w:rsidRDefault="005456F9" w:rsidP="00ED5EE1">
            <w:r>
              <w:t xml:space="preserve"> </w:t>
            </w:r>
            <w:r>
              <w:rPr>
                <w:rFonts w:hint="eastAsia"/>
              </w:rPr>
              <w:t>□　中耳炎・外耳炎</w:t>
            </w:r>
          </w:p>
          <w:p w:rsidR="005456F9" w:rsidRDefault="005456F9" w:rsidP="00ED5EE1">
            <w:pPr>
              <w:ind w:firstLineChars="50" w:firstLine="105"/>
            </w:pPr>
            <w:r>
              <w:rPr>
                <w:rFonts w:hint="eastAsia"/>
              </w:rPr>
              <w:t>□　ヘルパンギーナ（回復期のみ）</w:t>
            </w:r>
          </w:p>
          <w:p w:rsidR="005456F9" w:rsidRDefault="005456F9" w:rsidP="00ED5EE1">
            <w:pPr>
              <w:ind w:firstLineChars="50" w:firstLine="105"/>
            </w:pPr>
            <w:r>
              <w:rPr>
                <w:rFonts w:hint="eastAsia"/>
              </w:rPr>
              <w:t>□　突発性発疹</w:t>
            </w:r>
          </w:p>
          <w:p w:rsidR="005456F9" w:rsidRDefault="005456F9" w:rsidP="00ED5EE1">
            <w:pPr>
              <w:ind w:firstLineChars="50" w:firstLine="105"/>
            </w:pPr>
            <w:r>
              <w:rPr>
                <w:rFonts w:hint="eastAsia"/>
              </w:rPr>
              <w:t>□　手足口病</w:t>
            </w:r>
          </w:p>
          <w:p w:rsidR="005456F9" w:rsidRDefault="005456F9" w:rsidP="00ED5EE1">
            <w:pPr>
              <w:ind w:firstLineChars="50" w:firstLine="105"/>
            </w:pPr>
            <w:r>
              <w:rPr>
                <w:rFonts w:hint="eastAsia"/>
              </w:rPr>
              <w:t>□　伝染性紅斑(回復期のみ)</w:t>
            </w:r>
          </w:p>
          <w:p w:rsidR="005456F9" w:rsidRDefault="005456F9" w:rsidP="00ED5EE1">
            <w:pPr>
              <w:ind w:firstLineChars="50" w:firstLine="105"/>
            </w:pPr>
            <w:r>
              <w:rPr>
                <w:rFonts w:hint="eastAsia"/>
              </w:rPr>
              <w:t>□　インフルエンザA・B</w:t>
            </w:r>
          </w:p>
          <w:p w:rsidR="005456F9" w:rsidRDefault="005456F9" w:rsidP="00ED5EE1">
            <w:pPr>
              <w:ind w:firstLineChars="50" w:firstLine="105"/>
            </w:pPr>
            <w:r>
              <w:rPr>
                <w:rFonts w:hint="eastAsia"/>
              </w:rPr>
              <w:t>□　コロナウイルス感染症</w:t>
            </w:r>
          </w:p>
          <w:p w:rsidR="005456F9" w:rsidRDefault="005456F9" w:rsidP="00ED5EE1">
            <w:pPr>
              <w:ind w:firstLineChars="50" w:firstLine="105"/>
            </w:pPr>
            <w:r>
              <w:rPr>
                <w:rFonts w:hint="eastAsia"/>
              </w:rPr>
              <w:t>□　その他(</w:t>
            </w:r>
            <w:r>
              <w:t xml:space="preserve">                </w:t>
            </w:r>
            <w:r>
              <w:rPr>
                <w:rFonts w:hint="eastAsia"/>
              </w:rPr>
              <w:t xml:space="preserve">　</w:t>
            </w:r>
            <w:r>
              <w:t xml:space="preserve">  </w:t>
            </w:r>
            <w:r>
              <w:rPr>
                <w:rFonts w:hint="eastAsia"/>
              </w:rPr>
              <w:t>)</w:t>
            </w:r>
          </w:p>
        </w:tc>
      </w:tr>
      <w:tr w:rsidR="005456F9" w:rsidTr="00ED5EE1">
        <w:tc>
          <w:tcPr>
            <w:tcW w:w="2268" w:type="dxa"/>
            <w:vAlign w:val="center"/>
          </w:tcPr>
          <w:p w:rsidR="005456F9" w:rsidRDefault="005456F9" w:rsidP="00ED5EE1">
            <w:pPr>
              <w:jc w:val="center"/>
            </w:pPr>
            <w:r>
              <w:rPr>
                <w:rFonts w:hint="eastAsia"/>
              </w:rPr>
              <w:t>病名未確定時の症状</w:t>
            </w:r>
          </w:p>
        </w:tc>
        <w:tc>
          <w:tcPr>
            <w:tcW w:w="7938" w:type="dxa"/>
            <w:gridSpan w:val="4"/>
            <w:tcBorders>
              <w:top w:val="single" w:sz="4" w:space="0" w:color="auto"/>
              <w:bottom w:val="single" w:sz="4" w:space="0" w:color="auto"/>
            </w:tcBorders>
          </w:tcPr>
          <w:p w:rsidR="005456F9" w:rsidRDefault="005456F9" w:rsidP="00ED5EE1">
            <w:pPr>
              <w:ind w:firstLineChars="100" w:firstLine="210"/>
            </w:pPr>
            <w:r>
              <w:rPr>
                <w:rFonts w:hint="eastAsia"/>
              </w:rPr>
              <w:t xml:space="preserve">□ 発熱　　□ 下痢　　□ 嘔吐　　□ 発疹　　□ 喘鳴　　</w:t>
            </w:r>
          </w:p>
          <w:p w:rsidR="005456F9" w:rsidRDefault="005456F9" w:rsidP="00ED5EE1">
            <w:r>
              <w:rPr>
                <w:rFonts w:hint="eastAsia"/>
              </w:rPr>
              <w:t xml:space="preserve">　□ 咳嗽　　2その他(                       )</w:t>
            </w:r>
          </w:p>
        </w:tc>
      </w:tr>
      <w:tr w:rsidR="005456F9" w:rsidTr="00ED5EE1">
        <w:trPr>
          <w:trHeight w:val="775"/>
        </w:trPr>
        <w:tc>
          <w:tcPr>
            <w:tcW w:w="2268" w:type="dxa"/>
            <w:tcBorders>
              <w:bottom w:val="single" w:sz="18" w:space="0" w:color="auto"/>
            </w:tcBorders>
            <w:vAlign w:val="center"/>
          </w:tcPr>
          <w:p w:rsidR="005456F9" w:rsidRDefault="005456F9" w:rsidP="00ED5EE1">
            <w:pPr>
              <w:jc w:val="center"/>
            </w:pPr>
            <w:r>
              <w:rPr>
                <w:rFonts w:hint="eastAsia"/>
              </w:rPr>
              <w:t>安静度</w:t>
            </w:r>
          </w:p>
        </w:tc>
        <w:tc>
          <w:tcPr>
            <w:tcW w:w="7938" w:type="dxa"/>
            <w:gridSpan w:val="4"/>
            <w:tcBorders>
              <w:top w:val="single" w:sz="4" w:space="0" w:color="auto"/>
              <w:bottom w:val="single" w:sz="18" w:space="0" w:color="auto"/>
            </w:tcBorders>
          </w:tcPr>
          <w:p w:rsidR="005456F9" w:rsidRDefault="005456F9" w:rsidP="00ED5EE1">
            <w:r>
              <w:rPr>
                <w:rFonts w:hint="eastAsia"/>
              </w:rPr>
              <w:t>□　ベッド上安静　　　　　　□　隔離室で隔離</w:t>
            </w:r>
          </w:p>
          <w:p w:rsidR="005456F9" w:rsidRDefault="005456F9" w:rsidP="00ED5EE1">
            <w:r>
              <w:rPr>
                <w:rFonts w:hint="eastAsia"/>
              </w:rPr>
              <w:t>□　室内安静(ベッド上での生活が主、他児との静かな遊びは可)</w:t>
            </w:r>
          </w:p>
          <w:p w:rsidR="005456F9" w:rsidRDefault="005456F9" w:rsidP="00ED5EE1">
            <w:r>
              <w:rPr>
                <w:rFonts w:hint="eastAsia"/>
              </w:rPr>
              <w:t>□　室内保育(他児と室内で普通に遊んでよい)</w:t>
            </w:r>
          </w:p>
        </w:tc>
      </w:tr>
      <w:tr w:rsidR="005456F9" w:rsidTr="00ED5EE1">
        <w:tc>
          <w:tcPr>
            <w:tcW w:w="2268" w:type="dxa"/>
            <w:tcBorders>
              <w:top w:val="single" w:sz="18" w:space="0" w:color="auto"/>
              <w:left w:val="single" w:sz="18" w:space="0" w:color="auto"/>
            </w:tcBorders>
            <w:vAlign w:val="center"/>
          </w:tcPr>
          <w:p w:rsidR="005456F9" w:rsidRDefault="005456F9" w:rsidP="00ED5EE1">
            <w:pPr>
              <w:jc w:val="center"/>
            </w:pPr>
            <w:r>
              <w:rPr>
                <w:rFonts w:hint="eastAsia"/>
              </w:rPr>
              <w:t>病　　期</w:t>
            </w:r>
          </w:p>
        </w:tc>
        <w:tc>
          <w:tcPr>
            <w:tcW w:w="7938" w:type="dxa"/>
            <w:gridSpan w:val="4"/>
            <w:tcBorders>
              <w:top w:val="single" w:sz="18" w:space="0" w:color="auto"/>
              <w:bottom w:val="single" w:sz="4" w:space="0" w:color="auto"/>
              <w:right w:val="single" w:sz="18" w:space="0" w:color="auto"/>
            </w:tcBorders>
            <w:vAlign w:val="center"/>
          </w:tcPr>
          <w:p w:rsidR="005456F9" w:rsidRDefault="005456F9" w:rsidP="00ED5EE1">
            <w:pPr>
              <w:pStyle w:val="a4"/>
              <w:numPr>
                <w:ilvl w:val="0"/>
                <w:numId w:val="1"/>
              </w:numPr>
              <w:ind w:leftChars="0"/>
              <w:jc w:val="center"/>
            </w:pPr>
            <w:r>
              <w:rPr>
                <w:rFonts w:hint="eastAsia"/>
              </w:rPr>
              <w:t>急性期(発熱時等)　　　　　□　回復期(解熱・微熱等)</w:t>
            </w:r>
          </w:p>
        </w:tc>
      </w:tr>
      <w:tr w:rsidR="005456F9" w:rsidTr="00ED5EE1">
        <w:tc>
          <w:tcPr>
            <w:tcW w:w="2268" w:type="dxa"/>
            <w:tcBorders>
              <w:left w:val="single" w:sz="18" w:space="0" w:color="auto"/>
            </w:tcBorders>
            <w:vAlign w:val="center"/>
          </w:tcPr>
          <w:p w:rsidR="005456F9" w:rsidRDefault="005456F9" w:rsidP="00ED5EE1">
            <w:pPr>
              <w:jc w:val="center"/>
            </w:pPr>
            <w:r>
              <w:rPr>
                <w:rFonts w:hint="eastAsia"/>
              </w:rPr>
              <w:t>病児・病後児保育事業利用の可否</w:t>
            </w:r>
          </w:p>
        </w:tc>
        <w:tc>
          <w:tcPr>
            <w:tcW w:w="7938" w:type="dxa"/>
            <w:gridSpan w:val="4"/>
            <w:tcBorders>
              <w:top w:val="single" w:sz="4" w:space="0" w:color="auto"/>
              <w:bottom w:val="single" w:sz="4" w:space="0" w:color="auto"/>
              <w:right w:val="single" w:sz="18" w:space="0" w:color="auto"/>
            </w:tcBorders>
            <w:vAlign w:val="center"/>
          </w:tcPr>
          <w:p w:rsidR="005456F9" w:rsidRDefault="005456F9" w:rsidP="00ED5EE1">
            <w:pPr>
              <w:pStyle w:val="a4"/>
              <w:ind w:leftChars="0" w:left="360"/>
              <w:jc w:val="center"/>
            </w:pPr>
            <w:r>
              <w:rPr>
                <w:rFonts w:hint="eastAsia"/>
              </w:rPr>
              <w:t>可　 　・　　不可</w:t>
            </w:r>
          </w:p>
        </w:tc>
      </w:tr>
      <w:tr w:rsidR="005456F9" w:rsidTr="00ED5EE1">
        <w:trPr>
          <w:trHeight w:val="1246"/>
        </w:trPr>
        <w:tc>
          <w:tcPr>
            <w:tcW w:w="2268" w:type="dxa"/>
            <w:tcBorders>
              <w:left w:val="single" w:sz="18" w:space="0" w:color="auto"/>
              <w:bottom w:val="single" w:sz="18" w:space="0" w:color="auto"/>
            </w:tcBorders>
            <w:vAlign w:val="center"/>
          </w:tcPr>
          <w:p w:rsidR="005456F9" w:rsidRDefault="005456F9" w:rsidP="00ED5EE1">
            <w:pPr>
              <w:jc w:val="center"/>
            </w:pPr>
            <w:r>
              <w:rPr>
                <w:rFonts w:hint="eastAsia"/>
              </w:rPr>
              <w:t>注意点・指示等</w:t>
            </w:r>
          </w:p>
        </w:tc>
        <w:tc>
          <w:tcPr>
            <w:tcW w:w="7938" w:type="dxa"/>
            <w:gridSpan w:val="4"/>
            <w:tcBorders>
              <w:top w:val="single" w:sz="4" w:space="0" w:color="auto"/>
              <w:bottom w:val="single" w:sz="18" w:space="0" w:color="auto"/>
              <w:right w:val="single" w:sz="18" w:space="0" w:color="auto"/>
            </w:tcBorders>
            <w:vAlign w:val="center"/>
          </w:tcPr>
          <w:p w:rsidR="005456F9" w:rsidRDefault="005456F9" w:rsidP="00ED5EE1">
            <w:pPr>
              <w:pStyle w:val="a4"/>
              <w:ind w:leftChars="0" w:left="360"/>
              <w:jc w:val="center"/>
            </w:pPr>
          </w:p>
        </w:tc>
      </w:tr>
    </w:tbl>
    <w:p w:rsidR="005456F9" w:rsidRDefault="005456F9" w:rsidP="005456F9">
      <w:pPr>
        <w:ind w:firstLineChars="200" w:firstLine="420"/>
      </w:pPr>
      <w:r>
        <w:rPr>
          <w:rFonts w:hint="eastAsia"/>
        </w:rPr>
        <w:t>※合併症出現リスクおよび他児への感染症リスクが高い疾患については受け入れできません。</w:t>
      </w:r>
    </w:p>
    <w:p w:rsidR="005456F9" w:rsidRDefault="005456F9" w:rsidP="005456F9">
      <w:r>
        <w:rPr>
          <w:rFonts w:hint="eastAsia"/>
        </w:rPr>
        <w:t xml:space="preserve">　　　また、医療行為ができないため、全身状態が悪いお子様はお預かりできませんのでご了承下さい。</w:t>
      </w:r>
    </w:p>
    <w:p w:rsidR="005456F9" w:rsidRDefault="005456F9" w:rsidP="005456F9"/>
    <w:p w:rsidR="005456F9" w:rsidRDefault="005456F9" w:rsidP="005456F9"/>
    <w:p w:rsidR="005456F9" w:rsidRPr="006B0717" w:rsidRDefault="005456F9" w:rsidP="005456F9">
      <w:r>
        <w:rPr>
          <w:rFonts w:hint="eastAsia"/>
        </w:rPr>
        <w:t xml:space="preserve">　　</w:t>
      </w:r>
    </w:p>
    <w:p w:rsidR="005456F9" w:rsidRPr="00EC4813" w:rsidRDefault="005456F9" w:rsidP="005456F9">
      <w:pPr>
        <w:ind w:firstLineChars="200" w:firstLine="412"/>
        <w:rPr>
          <w:b/>
        </w:rPr>
      </w:pPr>
      <w:r w:rsidRPr="00EC4813">
        <w:rPr>
          <w:rFonts w:hint="eastAsia"/>
          <w:b/>
        </w:rPr>
        <w:t>「判断基準」</w:t>
      </w:r>
    </w:p>
    <w:p w:rsidR="005456F9" w:rsidRDefault="005456F9" w:rsidP="005456F9">
      <w:r>
        <w:rPr>
          <w:rFonts w:hint="eastAsia"/>
        </w:rPr>
        <w:t xml:space="preserve">　　　・病名については、感染力が強いものが含まれていますが、病状から回復期にある場合(発症から</w:t>
      </w:r>
    </w:p>
    <w:p w:rsidR="005456F9" w:rsidRDefault="005456F9" w:rsidP="005456F9">
      <w:r>
        <w:rPr>
          <w:rFonts w:hint="eastAsia"/>
        </w:rPr>
        <w:t xml:space="preserve">　　　　一定期間経過していること、今後改善の見込みがみられること等)は受入可とします。</w:t>
      </w:r>
    </w:p>
    <w:p w:rsidR="005456F9" w:rsidRDefault="005456F9" w:rsidP="005456F9">
      <w:r>
        <w:rPr>
          <w:rFonts w:hint="eastAsia"/>
        </w:rPr>
        <w:t xml:space="preserve">　　　・病児・病後児保育事業利用の可否については、下記の基準により判断していただきますよう、</w:t>
      </w:r>
    </w:p>
    <w:p w:rsidR="005456F9" w:rsidRDefault="005456F9" w:rsidP="005456F9">
      <w:pPr>
        <w:ind w:firstLineChars="400" w:firstLine="840"/>
      </w:pPr>
      <w:r>
        <w:rPr>
          <w:rFonts w:hint="eastAsia"/>
        </w:rPr>
        <w:t>お願いします。</w:t>
      </w:r>
    </w:p>
    <w:p w:rsidR="005456F9" w:rsidRDefault="005456F9" w:rsidP="005456F9">
      <w:pPr>
        <w:ind w:firstLineChars="200" w:firstLine="420"/>
      </w:pPr>
      <w:r>
        <w:rPr>
          <w:rFonts w:hint="eastAsia"/>
        </w:rPr>
        <w:t xml:space="preserve">　　</w:t>
      </w:r>
    </w:p>
    <w:p w:rsidR="005456F9" w:rsidRDefault="005456F9" w:rsidP="005456F9">
      <w:pPr>
        <w:pStyle w:val="a5"/>
      </w:pPr>
      <w:r>
        <w:rPr>
          <w:rFonts w:hint="eastAsia"/>
        </w:rPr>
        <w:t>記</w:t>
      </w:r>
    </w:p>
    <w:p w:rsidR="005456F9" w:rsidRDefault="005456F9" w:rsidP="005456F9"/>
    <w:p w:rsidR="005456F9" w:rsidRDefault="005456F9" w:rsidP="005456F9"/>
    <w:p w:rsidR="005456F9" w:rsidRDefault="005456F9" w:rsidP="005456F9">
      <w:r>
        <w:rPr>
          <w:rFonts w:hint="eastAsia"/>
        </w:rPr>
        <w:t xml:space="preserve">　　①特に感染力が強く、免疫がない場合に100％感染する疾患「水ぼうそう　空気・飛沫感染」「麻疹　</w:t>
      </w:r>
    </w:p>
    <w:p w:rsidR="005456F9" w:rsidRDefault="005456F9" w:rsidP="005456F9">
      <w:r>
        <w:rPr>
          <w:rFonts w:hint="eastAsia"/>
        </w:rPr>
        <w:t xml:space="preserve">　　　(はしか)　空気・飛沫・接触感染」、また「流行性角膜炎　飛沫・接触感染」については、原則受入</w:t>
      </w:r>
    </w:p>
    <w:p w:rsidR="005456F9" w:rsidRDefault="005456F9" w:rsidP="005456F9">
      <w:pPr>
        <w:ind w:firstLineChars="300" w:firstLine="630"/>
      </w:pPr>
      <w:r>
        <w:rPr>
          <w:rFonts w:hint="eastAsia"/>
        </w:rPr>
        <w:t>不可とします。また、学校保健安全法の規定に基づき、出席停止が義務付けられている疾患「流行</w:t>
      </w:r>
    </w:p>
    <w:p w:rsidR="005456F9" w:rsidRDefault="005456F9" w:rsidP="005456F9">
      <w:pPr>
        <w:ind w:firstLineChars="300" w:firstLine="630"/>
      </w:pPr>
      <w:r>
        <w:rPr>
          <w:rFonts w:hint="eastAsia"/>
        </w:rPr>
        <w:t>性耳下腺炎」、「百日咳」、「風疹」についても受入不可とします。</w:t>
      </w:r>
    </w:p>
    <w:p w:rsidR="005456F9" w:rsidRDefault="005456F9" w:rsidP="005456F9"/>
    <w:p w:rsidR="005456F9" w:rsidRDefault="005456F9" w:rsidP="005456F9">
      <w:r>
        <w:rPr>
          <w:rFonts w:hint="eastAsia"/>
        </w:rPr>
        <w:t xml:space="preserve">　　➁受入可能な病名であっても、次の症状「下痢、嘔吐がひどい」、「脱水症状がある」、「喘鳴がひどい」、</w:t>
      </w:r>
    </w:p>
    <w:p w:rsidR="005456F9" w:rsidRDefault="005456F9" w:rsidP="005456F9">
      <w:pPr>
        <w:ind w:rightChars="190" w:right="399"/>
      </w:pPr>
      <w:r>
        <w:rPr>
          <w:rFonts w:hint="eastAsia"/>
        </w:rPr>
        <w:t xml:space="preserve">　　　「呼吸困難がある」、「熱があり、ぐったりしている」等、今後病状が悪化することが見込まれる場合</w:t>
      </w:r>
    </w:p>
    <w:p w:rsidR="006621B8" w:rsidRPr="005456F9" w:rsidRDefault="005456F9" w:rsidP="005456F9">
      <w:pPr>
        <w:ind w:rightChars="56" w:right="118"/>
        <w:rPr>
          <w:rFonts w:hint="eastAsia"/>
        </w:rPr>
      </w:pPr>
      <w:r>
        <w:rPr>
          <w:rFonts w:hint="eastAsia"/>
        </w:rPr>
        <w:t xml:space="preserve">　　　は、医師の判断により受入不可と判断いただきますようお願いします。</w:t>
      </w:r>
      <w:bookmarkStart w:id="0" w:name="_GoBack"/>
      <w:bookmarkEnd w:id="0"/>
    </w:p>
    <w:sectPr w:rsidR="006621B8" w:rsidRPr="005456F9" w:rsidSect="005456F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2C66"/>
    <w:multiLevelType w:val="hybridMultilevel"/>
    <w:tmpl w:val="12E645D0"/>
    <w:lvl w:ilvl="0" w:tplc="B1F202C2">
      <w:start w:val="2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EA"/>
    <w:rsid w:val="00150DEA"/>
    <w:rsid w:val="005456F9"/>
    <w:rsid w:val="00662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168E48"/>
  <w15:chartTrackingRefBased/>
  <w15:docId w15:val="{E397D174-AC13-428B-9DF9-48B135C8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56F9"/>
    <w:pPr>
      <w:ind w:leftChars="400" w:left="840"/>
    </w:pPr>
  </w:style>
  <w:style w:type="paragraph" w:styleId="a5">
    <w:name w:val="Note Heading"/>
    <w:basedOn w:val="a"/>
    <w:next w:val="a"/>
    <w:link w:val="a6"/>
    <w:uiPriority w:val="99"/>
    <w:unhideWhenUsed/>
    <w:rsid w:val="005456F9"/>
    <w:pPr>
      <w:jc w:val="center"/>
    </w:pPr>
  </w:style>
  <w:style w:type="character" w:customStyle="1" w:styleId="a6">
    <w:name w:val="記 (文字)"/>
    <w:basedOn w:val="a0"/>
    <w:link w:val="a5"/>
    <w:uiPriority w:val="99"/>
    <w:rsid w:val="00545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美里</dc:creator>
  <cp:keywords/>
  <dc:description/>
  <cp:lastModifiedBy>石川　美里</cp:lastModifiedBy>
  <cp:revision>2</cp:revision>
  <dcterms:created xsi:type="dcterms:W3CDTF">2025-03-18T07:24:00Z</dcterms:created>
  <dcterms:modified xsi:type="dcterms:W3CDTF">2025-03-18T07:25:00Z</dcterms:modified>
</cp:coreProperties>
</file>